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F0" w:rsidRDefault="00D6278B" w:rsidP="00D6278B">
      <w:pPr>
        <w:pStyle w:val="Title"/>
      </w:pPr>
      <w:r>
        <w:t>2016-2017 Community and Student Engagement Accountability System</w:t>
      </w:r>
    </w:p>
    <w:p w:rsidR="00D6278B" w:rsidRDefault="00D6278B" w:rsidP="00D6278B">
      <w:pPr>
        <w:pStyle w:val="NoSpacing"/>
        <w:jc w:val="right"/>
        <w:rPr>
          <w:sz w:val="28"/>
        </w:rPr>
      </w:pPr>
      <w:r w:rsidRPr="00D6278B">
        <w:rPr>
          <w:sz w:val="28"/>
        </w:rPr>
        <w:t xml:space="preserve">East Fort Worth Montessori Academy District </w:t>
      </w:r>
    </w:p>
    <w:p w:rsidR="00D6278B" w:rsidRDefault="00D6278B" w:rsidP="00D6278B">
      <w:pPr>
        <w:pStyle w:val="NoSpacing"/>
        <w:jc w:val="right"/>
        <w:rPr>
          <w:sz w:val="28"/>
        </w:rPr>
      </w:pPr>
    </w:p>
    <w:p w:rsidR="00D6278B" w:rsidRDefault="00D6278B" w:rsidP="00D6278B">
      <w:pPr>
        <w:pStyle w:val="NoSpacing"/>
        <w:jc w:val="right"/>
        <w:rPr>
          <w:sz w:val="28"/>
        </w:rPr>
      </w:pPr>
    </w:p>
    <w:p w:rsidR="00D6278B" w:rsidRDefault="00D6278B" w:rsidP="00D6278B">
      <w:pPr>
        <w:pStyle w:val="NoSpacing"/>
      </w:pPr>
      <w:r>
        <w:t>House Bill 5 of the 83rd Texas Legislative Session included a local evaluation requirement that is referred to as the School District Evaluation of Performance in Community and Student Engagement/Compliance. This report reflects input showcasing areas of excellence and success as well as recognizing areas in need of improvement, allowing schools to set future goals valued in the community. The statute requires each district to evaluate and designate a performance rating for the district and each of its campuses based on criteria set by a local committee (TEC 39.0545). The law requires that each district and each campus be assigned a rating of</w:t>
      </w:r>
      <w:r>
        <w:t>:</w:t>
      </w:r>
    </w:p>
    <w:p w:rsidR="00D6278B" w:rsidRDefault="00D6278B" w:rsidP="00D6278B">
      <w:pPr>
        <w:pStyle w:val="NoSpacing"/>
        <w:jc w:val="center"/>
      </w:pPr>
    </w:p>
    <w:p w:rsidR="00D6278B" w:rsidRDefault="00D6278B" w:rsidP="00D6278B">
      <w:pPr>
        <w:pStyle w:val="NoSpacing"/>
        <w:jc w:val="center"/>
      </w:pPr>
      <w:r w:rsidRPr="00D6278B">
        <w:rPr>
          <w:b/>
        </w:rPr>
        <w:t>E</w:t>
      </w:r>
      <w:r>
        <w:t>: E</w:t>
      </w:r>
      <w:r>
        <w:t>xemplary</w:t>
      </w:r>
      <w:r>
        <w:tab/>
      </w:r>
      <w:r>
        <w:tab/>
      </w:r>
      <w:r w:rsidRPr="00D6278B">
        <w:rPr>
          <w:b/>
        </w:rPr>
        <w:t>R</w:t>
      </w:r>
      <w:r>
        <w:t xml:space="preserve">:  Recognized </w:t>
      </w:r>
      <w:r>
        <w:tab/>
      </w:r>
      <w:r>
        <w:t xml:space="preserve"> </w:t>
      </w:r>
      <w:r>
        <w:tab/>
      </w:r>
      <w:proofErr w:type="gramStart"/>
      <w:r w:rsidRPr="00D6278B">
        <w:rPr>
          <w:b/>
        </w:rPr>
        <w:t>A</w:t>
      </w:r>
      <w:proofErr w:type="gramEnd"/>
      <w:r>
        <w:t>: Ac</w:t>
      </w:r>
      <w:r>
        <w:t xml:space="preserve">ceptable </w:t>
      </w:r>
    </w:p>
    <w:p w:rsidR="00D6278B" w:rsidRDefault="00D6278B" w:rsidP="00D6278B">
      <w:pPr>
        <w:pStyle w:val="NoSpacing"/>
        <w:jc w:val="center"/>
      </w:pPr>
      <w:r w:rsidRPr="00D6278B">
        <w:rPr>
          <w:b/>
        </w:rPr>
        <w:t>U</w:t>
      </w:r>
      <w:r>
        <w:t>: Unacceptable</w:t>
      </w:r>
      <w:r>
        <w:tab/>
      </w:r>
      <w:r w:rsidRPr="00D6278B">
        <w:rPr>
          <w:b/>
        </w:rPr>
        <w:t>N/A</w:t>
      </w:r>
      <w:r>
        <w:t>: Not Applicable</w:t>
      </w:r>
    </w:p>
    <w:p w:rsidR="00D6278B" w:rsidRDefault="00D6278B" w:rsidP="00D6278B">
      <w:pPr>
        <w:pStyle w:val="NoSpacing"/>
        <w:jc w:val="center"/>
      </w:pPr>
      <w:r w:rsidRPr="00D6278B">
        <w:rPr>
          <w:b/>
        </w:rPr>
        <w:t>Y:</w:t>
      </w:r>
      <w:r>
        <w:t xml:space="preserve"> Compliant</w:t>
      </w:r>
      <w:r>
        <w:tab/>
      </w:r>
      <w:r w:rsidRPr="00D6278B">
        <w:rPr>
          <w:b/>
        </w:rPr>
        <w:t>N</w:t>
      </w:r>
      <w:r>
        <w:t>: Not Compliant</w:t>
      </w:r>
    </w:p>
    <w:p w:rsidR="00D6278B" w:rsidRDefault="00D6278B" w:rsidP="00D6278B">
      <w:pPr>
        <w:pStyle w:val="NoSpacing"/>
        <w:jc w:val="center"/>
      </w:pPr>
    </w:p>
    <w:p w:rsidR="00D6278B" w:rsidRDefault="00D6278B" w:rsidP="00D6278B">
      <w:pPr>
        <w:pStyle w:val="Heading2"/>
        <w:pBdr>
          <w:bottom w:val="single" w:sz="12" w:space="1" w:color="auto"/>
        </w:pBdr>
        <w:jc w:val="center"/>
      </w:pPr>
      <w:r>
        <w:t>Community Engagement Factors and Ratings District Summary</w:t>
      </w:r>
    </w:p>
    <w:p w:rsidR="00D6278B" w:rsidRPr="00D6278B" w:rsidRDefault="00D6278B" w:rsidP="00D6278B"/>
    <w:p w:rsidR="00D6278B" w:rsidRDefault="00D6278B" w:rsidP="00D6278B">
      <w:pPr>
        <w:pStyle w:val="Heading2"/>
      </w:pPr>
      <w:r>
        <w:t>Fine Arts</w:t>
      </w:r>
      <w:r w:rsidR="00A37C7E">
        <w:tab/>
      </w:r>
      <w:r w:rsidR="00A37C7E">
        <w:tab/>
      </w:r>
      <w:r w:rsidR="00A37C7E">
        <w:tab/>
      </w:r>
      <w:r w:rsidR="00A37C7E">
        <w:tab/>
      </w:r>
      <w:r w:rsidR="00A37C7E">
        <w:tab/>
      </w:r>
      <w:r w:rsidR="00A37C7E">
        <w:tab/>
      </w:r>
      <w:r w:rsidR="00A37C7E">
        <w:tab/>
      </w:r>
      <w:r w:rsidR="00A37C7E">
        <w:tab/>
      </w:r>
      <w:r w:rsidR="00A37C7E">
        <w:tab/>
      </w:r>
      <w:r w:rsidR="00A37C7E">
        <w:tab/>
      </w:r>
      <w:r w:rsidR="00A37C7E">
        <w:tab/>
      </w:r>
      <w:r w:rsidR="00A37C7E" w:rsidRPr="00A37C7E">
        <w:rPr>
          <w:color w:val="auto"/>
        </w:rPr>
        <w:t>E</w:t>
      </w:r>
    </w:p>
    <w:p w:rsidR="00D6278B" w:rsidRDefault="00D6278B" w:rsidP="00D6278B">
      <w:pPr>
        <w:pStyle w:val="Heading2"/>
      </w:pPr>
      <w:r>
        <w:t>Wellness and Physical Education</w:t>
      </w:r>
      <w:r w:rsidR="00A37C7E">
        <w:tab/>
      </w:r>
      <w:r w:rsidR="00A37C7E">
        <w:tab/>
      </w:r>
      <w:r w:rsidR="00A37C7E">
        <w:tab/>
      </w:r>
      <w:r w:rsidR="00A37C7E">
        <w:tab/>
      </w:r>
      <w:r w:rsidR="00A37C7E">
        <w:tab/>
      </w:r>
      <w:r w:rsidR="00A37C7E">
        <w:tab/>
      </w:r>
      <w:r w:rsidR="00A37C7E">
        <w:tab/>
      </w:r>
      <w:r w:rsidR="00A37C7E" w:rsidRPr="00A37C7E">
        <w:rPr>
          <w:color w:val="auto"/>
        </w:rPr>
        <w:t>E</w:t>
      </w:r>
    </w:p>
    <w:p w:rsidR="00D6278B" w:rsidRDefault="00D6278B" w:rsidP="00D6278B">
      <w:pPr>
        <w:pStyle w:val="Heading2"/>
      </w:pPr>
      <w:r>
        <w:t>Community and Parental Involvement</w:t>
      </w:r>
      <w:r w:rsidR="00A37C7E">
        <w:tab/>
      </w:r>
      <w:r w:rsidR="00A37C7E">
        <w:tab/>
      </w:r>
      <w:r w:rsidR="00A37C7E">
        <w:tab/>
      </w:r>
      <w:r w:rsidR="00A37C7E">
        <w:tab/>
      </w:r>
      <w:r w:rsidR="00A37C7E">
        <w:tab/>
      </w:r>
      <w:r w:rsidR="00A37C7E">
        <w:tab/>
      </w:r>
      <w:r w:rsidR="00A37C7E" w:rsidRPr="00A37C7E">
        <w:rPr>
          <w:color w:val="auto"/>
        </w:rPr>
        <w:t>E</w:t>
      </w:r>
    </w:p>
    <w:p w:rsidR="00D6278B" w:rsidRDefault="00D6278B" w:rsidP="00D6278B">
      <w:pPr>
        <w:pStyle w:val="Heading2"/>
      </w:pPr>
      <w:r>
        <w:t>21</w:t>
      </w:r>
      <w:r w:rsidRPr="00D6278B">
        <w:rPr>
          <w:vertAlign w:val="superscript"/>
        </w:rPr>
        <w:t>st</w:t>
      </w:r>
      <w:r>
        <w:t xml:space="preserve"> Century Workforce Development</w:t>
      </w:r>
      <w:r w:rsidR="00A37C7E">
        <w:tab/>
      </w:r>
      <w:r w:rsidR="00A37C7E">
        <w:tab/>
      </w:r>
      <w:r w:rsidR="00A37C7E">
        <w:tab/>
      </w:r>
      <w:r w:rsidR="00A37C7E">
        <w:tab/>
      </w:r>
      <w:r w:rsidR="00A37C7E">
        <w:tab/>
      </w:r>
      <w:r w:rsidR="00A37C7E">
        <w:tab/>
      </w:r>
      <w:r w:rsidR="00A37C7E" w:rsidRPr="00A37C7E">
        <w:rPr>
          <w:color w:val="auto"/>
        </w:rPr>
        <w:t>E</w:t>
      </w:r>
    </w:p>
    <w:p w:rsidR="00D6278B" w:rsidRPr="00A37C7E" w:rsidRDefault="00D6278B" w:rsidP="00D6278B">
      <w:pPr>
        <w:pStyle w:val="Heading2"/>
        <w:rPr>
          <w:color w:val="auto"/>
        </w:rPr>
      </w:pPr>
      <w:r>
        <w:t>Second Language Acquisition</w:t>
      </w:r>
      <w:r w:rsidR="00A37C7E">
        <w:tab/>
      </w:r>
      <w:r w:rsidR="00A37C7E">
        <w:tab/>
      </w:r>
      <w:r w:rsidR="00A37C7E">
        <w:tab/>
      </w:r>
      <w:r w:rsidR="00A37C7E">
        <w:tab/>
      </w:r>
      <w:r w:rsidR="00A37C7E">
        <w:tab/>
      </w:r>
      <w:r w:rsidR="00A37C7E">
        <w:tab/>
      </w:r>
      <w:r w:rsidR="00A37C7E">
        <w:tab/>
      </w:r>
      <w:r w:rsidR="00A37C7E">
        <w:tab/>
      </w:r>
      <w:r w:rsidR="00A37C7E" w:rsidRPr="00A37C7E">
        <w:rPr>
          <w:color w:val="auto"/>
        </w:rPr>
        <w:t>E</w:t>
      </w:r>
    </w:p>
    <w:p w:rsidR="00D6278B" w:rsidRDefault="00A37C7E" w:rsidP="00A37C7E">
      <w:pPr>
        <w:pStyle w:val="Heading2"/>
      </w:pPr>
      <w:r>
        <w:t>Digital Learning Environment</w:t>
      </w:r>
      <w:r>
        <w:tab/>
      </w:r>
      <w:r>
        <w:tab/>
      </w:r>
      <w:r>
        <w:tab/>
      </w:r>
      <w:r>
        <w:tab/>
      </w:r>
      <w:r>
        <w:tab/>
      </w:r>
      <w:r>
        <w:tab/>
      </w:r>
      <w:r>
        <w:tab/>
      </w:r>
      <w:r>
        <w:tab/>
      </w:r>
      <w:r w:rsidRPr="00A37C7E">
        <w:rPr>
          <w:color w:val="auto"/>
        </w:rPr>
        <w:t>E</w:t>
      </w:r>
    </w:p>
    <w:p w:rsidR="00A37C7E" w:rsidRDefault="00A37C7E" w:rsidP="00A37C7E">
      <w:pPr>
        <w:pStyle w:val="Heading2"/>
      </w:pPr>
      <w:r>
        <w:t>Dropout Prevention Strategies</w:t>
      </w:r>
      <w:r>
        <w:tab/>
      </w:r>
      <w:r>
        <w:tab/>
      </w:r>
      <w:r>
        <w:tab/>
      </w:r>
      <w:r>
        <w:tab/>
      </w:r>
      <w:r>
        <w:tab/>
      </w:r>
      <w:r>
        <w:tab/>
      </w:r>
      <w:r>
        <w:tab/>
      </w:r>
      <w:r w:rsidRPr="00A37C7E">
        <w:rPr>
          <w:color w:val="auto"/>
        </w:rPr>
        <w:t>E</w:t>
      </w:r>
    </w:p>
    <w:p w:rsidR="00A37C7E" w:rsidRDefault="00A37C7E" w:rsidP="00A37C7E">
      <w:pPr>
        <w:pStyle w:val="Heading2"/>
      </w:pPr>
      <w:r>
        <w:t>Educational Programs for Gifted and Talented Students</w:t>
      </w:r>
      <w:r>
        <w:tab/>
      </w:r>
      <w:r>
        <w:tab/>
      </w:r>
      <w:r>
        <w:tab/>
      </w:r>
      <w:r w:rsidRPr="00A37C7E">
        <w:rPr>
          <w:color w:val="auto"/>
        </w:rPr>
        <w:t>E</w:t>
      </w:r>
    </w:p>
    <w:p w:rsidR="00A37C7E" w:rsidRDefault="00A37C7E" w:rsidP="00A37C7E">
      <w:pPr>
        <w:pStyle w:val="Heading2"/>
      </w:pPr>
      <w:r>
        <w:t>Compliant with Statutory Reporting and Policy Requirements</w:t>
      </w:r>
      <w:r>
        <w:tab/>
      </w:r>
      <w:r>
        <w:tab/>
      </w:r>
      <w:r w:rsidRPr="00A37C7E">
        <w:rPr>
          <w:color w:val="auto"/>
        </w:rPr>
        <w:t>E</w:t>
      </w:r>
    </w:p>
    <w:p w:rsidR="00A37C7E" w:rsidRPr="00A37C7E" w:rsidRDefault="00A37C7E" w:rsidP="00A37C7E">
      <w:pPr>
        <w:pStyle w:val="Heading2"/>
      </w:pPr>
      <w:r w:rsidRPr="00A37C7E">
        <w:rPr>
          <w:color w:val="auto"/>
        </w:rPr>
        <w:t>Overall</w:t>
      </w:r>
      <w:r>
        <w:tab/>
      </w:r>
      <w:r>
        <w:tab/>
      </w:r>
      <w:r>
        <w:tab/>
      </w:r>
      <w:r>
        <w:tab/>
      </w:r>
      <w:r>
        <w:tab/>
      </w:r>
      <w:r>
        <w:tab/>
      </w:r>
      <w:r>
        <w:tab/>
      </w:r>
      <w:r>
        <w:tab/>
      </w:r>
      <w:r>
        <w:tab/>
      </w:r>
      <w:r>
        <w:tab/>
      </w:r>
      <w:r>
        <w:tab/>
      </w:r>
      <w:r w:rsidRPr="00A37C7E">
        <w:rPr>
          <w:color w:val="auto"/>
        </w:rPr>
        <w:t>E</w:t>
      </w:r>
    </w:p>
    <w:p w:rsidR="00D6278B" w:rsidRDefault="00D6278B" w:rsidP="00D6278B"/>
    <w:p w:rsidR="00D245BE" w:rsidRDefault="00D245BE" w:rsidP="00D245BE">
      <w:pPr>
        <w:pStyle w:val="Title"/>
      </w:pPr>
      <w:r>
        <w:lastRenderedPageBreak/>
        <w:t>2016-2017 Community and Student Engagement Accountability System</w:t>
      </w:r>
    </w:p>
    <w:p w:rsidR="00D245BE" w:rsidRDefault="00D245BE" w:rsidP="00D245BE">
      <w:pPr>
        <w:pStyle w:val="NoSpacing"/>
        <w:jc w:val="right"/>
        <w:rPr>
          <w:sz w:val="28"/>
        </w:rPr>
      </w:pPr>
      <w:r w:rsidRPr="00D6278B">
        <w:rPr>
          <w:sz w:val="28"/>
        </w:rPr>
        <w:t xml:space="preserve">East Fort Worth Montessori Academy </w:t>
      </w:r>
      <w:r>
        <w:rPr>
          <w:sz w:val="28"/>
        </w:rPr>
        <w:t>(101)</w:t>
      </w:r>
      <w:r w:rsidRPr="00D6278B">
        <w:rPr>
          <w:sz w:val="28"/>
        </w:rPr>
        <w:t xml:space="preserve"> </w:t>
      </w:r>
    </w:p>
    <w:p w:rsidR="00D245BE" w:rsidRDefault="00D245BE" w:rsidP="00D245BE">
      <w:pPr>
        <w:pStyle w:val="NoSpacing"/>
        <w:jc w:val="right"/>
        <w:rPr>
          <w:sz w:val="28"/>
        </w:rPr>
      </w:pPr>
    </w:p>
    <w:p w:rsidR="00D245BE" w:rsidRDefault="00D245BE" w:rsidP="00D245BE">
      <w:pPr>
        <w:pStyle w:val="NoSpacing"/>
        <w:jc w:val="right"/>
        <w:rPr>
          <w:sz w:val="28"/>
        </w:rPr>
      </w:pPr>
    </w:p>
    <w:p w:rsidR="00D245BE" w:rsidRDefault="00D245BE" w:rsidP="00D245BE">
      <w:pPr>
        <w:pStyle w:val="NoSpacing"/>
      </w:pPr>
      <w:r>
        <w:t>House Bill 5 of the 83rd Texas Legislative Session included a local evaluation requirement that is referred to as the School District Evaluation of Performance in Community and Student Engagement/Compliance. This report reflects input showcasing areas of excellence and success as well as recognizing areas in need of improvement, allowing schools to set future goals valued in the community. The statute requires each district to evaluate and designate a performance rating for the district and each of its campuses based on criteria set by a local committee (TEC 39.0545). The law requires that each district and each campus be assigned a rating of:</w:t>
      </w:r>
    </w:p>
    <w:p w:rsidR="00D245BE" w:rsidRDefault="00D245BE" w:rsidP="00D245BE">
      <w:pPr>
        <w:pStyle w:val="NoSpacing"/>
        <w:jc w:val="center"/>
      </w:pPr>
    </w:p>
    <w:p w:rsidR="00D245BE" w:rsidRDefault="00D245BE" w:rsidP="00D245BE">
      <w:pPr>
        <w:pStyle w:val="NoSpacing"/>
        <w:jc w:val="center"/>
      </w:pPr>
      <w:r w:rsidRPr="00D6278B">
        <w:rPr>
          <w:b/>
        </w:rPr>
        <w:t>E</w:t>
      </w:r>
      <w:r>
        <w:t>: Exemplary</w:t>
      </w:r>
      <w:r>
        <w:tab/>
      </w:r>
      <w:r>
        <w:tab/>
      </w:r>
      <w:r w:rsidRPr="00D6278B">
        <w:rPr>
          <w:b/>
        </w:rPr>
        <w:t>R</w:t>
      </w:r>
      <w:r>
        <w:t xml:space="preserve">:  Recognized </w:t>
      </w:r>
      <w:r>
        <w:tab/>
        <w:t xml:space="preserve"> </w:t>
      </w:r>
      <w:r>
        <w:tab/>
      </w:r>
      <w:proofErr w:type="gramStart"/>
      <w:r w:rsidRPr="00D6278B">
        <w:rPr>
          <w:b/>
        </w:rPr>
        <w:t>A</w:t>
      </w:r>
      <w:proofErr w:type="gramEnd"/>
      <w:r>
        <w:t xml:space="preserve">: Acceptable </w:t>
      </w:r>
    </w:p>
    <w:p w:rsidR="00D245BE" w:rsidRDefault="00D245BE" w:rsidP="00D245BE">
      <w:pPr>
        <w:pStyle w:val="NoSpacing"/>
        <w:jc w:val="center"/>
      </w:pPr>
      <w:r w:rsidRPr="00D6278B">
        <w:rPr>
          <w:b/>
        </w:rPr>
        <w:t>U</w:t>
      </w:r>
      <w:r>
        <w:t>: Unacceptable</w:t>
      </w:r>
      <w:r>
        <w:tab/>
      </w:r>
      <w:r w:rsidRPr="00D6278B">
        <w:rPr>
          <w:b/>
        </w:rPr>
        <w:t>N/A</w:t>
      </w:r>
      <w:r>
        <w:t>: Not Applicable</w:t>
      </w:r>
    </w:p>
    <w:p w:rsidR="00D245BE" w:rsidRDefault="00D245BE" w:rsidP="00D245BE">
      <w:pPr>
        <w:pStyle w:val="NoSpacing"/>
        <w:jc w:val="center"/>
      </w:pPr>
      <w:r w:rsidRPr="00D6278B">
        <w:rPr>
          <w:b/>
        </w:rPr>
        <w:t>Y:</w:t>
      </w:r>
      <w:r>
        <w:t xml:space="preserve"> Compliant</w:t>
      </w:r>
      <w:r>
        <w:tab/>
      </w:r>
      <w:r w:rsidRPr="00D6278B">
        <w:rPr>
          <w:b/>
        </w:rPr>
        <w:t>N</w:t>
      </w:r>
      <w:r>
        <w:t>: Not Compliant</w:t>
      </w:r>
    </w:p>
    <w:p w:rsidR="00D245BE" w:rsidRDefault="00D245BE" w:rsidP="00D245BE">
      <w:pPr>
        <w:pStyle w:val="NoSpacing"/>
        <w:jc w:val="center"/>
      </w:pPr>
    </w:p>
    <w:p w:rsidR="00D245BE" w:rsidRDefault="00D245BE" w:rsidP="00D245BE">
      <w:pPr>
        <w:pStyle w:val="Heading2"/>
        <w:pBdr>
          <w:bottom w:val="single" w:sz="12" w:space="1" w:color="auto"/>
        </w:pBdr>
        <w:jc w:val="center"/>
      </w:pPr>
      <w:r>
        <w:t>Community Engagement Factors and Ratings District Summary</w:t>
      </w:r>
    </w:p>
    <w:p w:rsidR="00D245BE" w:rsidRPr="00D6278B" w:rsidRDefault="00D245BE" w:rsidP="00D245BE"/>
    <w:p w:rsidR="00D245BE" w:rsidRPr="00D245BE" w:rsidRDefault="00D245BE" w:rsidP="00D245BE">
      <w:pPr>
        <w:pStyle w:val="Heading2"/>
        <w:rPr>
          <w:sz w:val="24"/>
        </w:rPr>
      </w:pPr>
      <w:r w:rsidRPr="00D245BE">
        <w:rPr>
          <w:color w:val="auto"/>
          <w:sz w:val="24"/>
        </w:rPr>
        <w:t>(2)</w:t>
      </w:r>
      <w:r w:rsidRPr="00D245BE">
        <w:rPr>
          <w:sz w:val="24"/>
        </w:rPr>
        <w:t>Fine Arts</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color w:val="auto"/>
          <w:sz w:val="24"/>
        </w:rPr>
        <w:t>E</w:t>
      </w:r>
    </w:p>
    <w:p w:rsidR="00D245BE" w:rsidRPr="00D245BE" w:rsidRDefault="00D245BE" w:rsidP="00D245BE">
      <w:pPr>
        <w:pStyle w:val="Heading2"/>
        <w:rPr>
          <w:sz w:val="24"/>
        </w:rPr>
      </w:pPr>
      <w:r w:rsidRPr="00D245BE">
        <w:rPr>
          <w:color w:val="auto"/>
          <w:sz w:val="24"/>
        </w:rPr>
        <w:t>(3)</w:t>
      </w:r>
      <w:r w:rsidRPr="00D245BE">
        <w:rPr>
          <w:sz w:val="24"/>
        </w:rPr>
        <w:t>Wellness and Physical Education</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color w:val="auto"/>
          <w:sz w:val="24"/>
        </w:rPr>
        <w:t>E</w:t>
      </w:r>
    </w:p>
    <w:p w:rsidR="00D245BE" w:rsidRPr="00D245BE" w:rsidRDefault="00D245BE" w:rsidP="00D245BE">
      <w:pPr>
        <w:pStyle w:val="Heading2"/>
        <w:rPr>
          <w:sz w:val="24"/>
        </w:rPr>
      </w:pPr>
      <w:r w:rsidRPr="00D245BE">
        <w:rPr>
          <w:sz w:val="24"/>
        </w:rPr>
        <w:t>Community and Parental Involvement</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Pr>
          <w:sz w:val="24"/>
        </w:rPr>
        <w:tab/>
      </w:r>
      <w:r w:rsidRPr="00D245BE">
        <w:rPr>
          <w:color w:val="auto"/>
          <w:sz w:val="24"/>
        </w:rPr>
        <w:t>E</w:t>
      </w:r>
    </w:p>
    <w:p w:rsidR="00D245BE" w:rsidRPr="00D245BE" w:rsidRDefault="00D245BE" w:rsidP="00D245BE">
      <w:pPr>
        <w:pStyle w:val="Heading2"/>
        <w:rPr>
          <w:sz w:val="24"/>
        </w:rPr>
      </w:pPr>
      <w:r w:rsidRPr="00D245BE">
        <w:rPr>
          <w:sz w:val="24"/>
        </w:rPr>
        <w:t>21</w:t>
      </w:r>
      <w:r w:rsidRPr="00D245BE">
        <w:rPr>
          <w:sz w:val="24"/>
          <w:vertAlign w:val="superscript"/>
        </w:rPr>
        <w:t>st</w:t>
      </w:r>
      <w:r w:rsidRPr="00D245BE">
        <w:rPr>
          <w:sz w:val="24"/>
        </w:rPr>
        <w:t xml:space="preserve"> Century Workforce Development</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Pr>
          <w:sz w:val="24"/>
        </w:rPr>
        <w:tab/>
      </w:r>
      <w:r w:rsidRPr="00D245BE">
        <w:rPr>
          <w:color w:val="auto"/>
          <w:sz w:val="24"/>
        </w:rPr>
        <w:t>E</w:t>
      </w:r>
    </w:p>
    <w:p w:rsidR="00D245BE" w:rsidRPr="00D245BE" w:rsidRDefault="00D245BE" w:rsidP="00D245BE">
      <w:pPr>
        <w:pStyle w:val="Heading2"/>
        <w:rPr>
          <w:color w:val="auto"/>
          <w:sz w:val="24"/>
        </w:rPr>
      </w:pPr>
      <w:r w:rsidRPr="00D245BE">
        <w:rPr>
          <w:sz w:val="24"/>
        </w:rPr>
        <w:t>Second Language Acquisition</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color w:val="auto"/>
          <w:sz w:val="24"/>
        </w:rPr>
        <w:t>E</w:t>
      </w:r>
    </w:p>
    <w:p w:rsidR="00D245BE" w:rsidRPr="00D245BE" w:rsidRDefault="00D245BE" w:rsidP="00D245BE">
      <w:pPr>
        <w:pStyle w:val="Heading2"/>
        <w:rPr>
          <w:sz w:val="24"/>
        </w:rPr>
      </w:pPr>
      <w:r w:rsidRPr="00D245BE">
        <w:rPr>
          <w:sz w:val="24"/>
        </w:rPr>
        <w:t>Digital Learning Environment</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color w:val="auto"/>
          <w:sz w:val="24"/>
        </w:rPr>
        <w:t>E</w:t>
      </w:r>
    </w:p>
    <w:p w:rsidR="00D245BE" w:rsidRPr="00D245BE" w:rsidRDefault="00D245BE" w:rsidP="00D245BE">
      <w:pPr>
        <w:pStyle w:val="Heading2"/>
        <w:rPr>
          <w:sz w:val="24"/>
        </w:rPr>
      </w:pPr>
      <w:r w:rsidRPr="00D245BE">
        <w:rPr>
          <w:sz w:val="24"/>
        </w:rPr>
        <w:t>Dropout Prevention Strategies</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Pr>
          <w:sz w:val="24"/>
        </w:rPr>
        <w:tab/>
      </w:r>
      <w:r w:rsidRPr="00D245BE">
        <w:rPr>
          <w:color w:val="auto"/>
          <w:sz w:val="24"/>
        </w:rPr>
        <w:t>E</w:t>
      </w:r>
    </w:p>
    <w:p w:rsidR="00D245BE" w:rsidRPr="00D245BE" w:rsidRDefault="00D245BE" w:rsidP="00D245BE">
      <w:pPr>
        <w:pStyle w:val="Heading2"/>
        <w:rPr>
          <w:sz w:val="24"/>
        </w:rPr>
      </w:pPr>
      <w:r w:rsidRPr="00D245BE">
        <w:rPr>
          <w:color w:val="auto"/>
          <w:sz w:val="24"/>
        </w:rPr>
        <w:t>(1)</w:t>
      </w:r>
      <w:r w:rsidRPr="00D245BE">
        <w:rPr>
          <w:sz w:val="24"/>
        </w:rPr>
        <w:t>Educational Programs for Gifted and Talented Students</w:t>
      </w:r>
      <w:r w:rsidRPr="00D245BE">
        <w:rPr>
          <w:sz w:val="24"/>
        </w:rPr>
        <w:tab/>
      </w:r>
      <w:r w:rsidRPr="00D245BE">
        <w:rPr>
          <w:sz w:val="24"/>
        </w:rPr>
        <w:tab/>
      </w:r>
      <w:r w:rsidRPr="00D245BE">
        <w:rPr>
          <w:sz w:val="24"/>
        </w:rPr>
        <w:tab/>
      </w:r>
      <w:r>
        <w:rPr>
          <w:sz w:val="24"/>
        </w:rPr>
        <w:tab/>
      </w:r>
      <w:r w:rsidRPr="00D245BE">
        <w:rPr>
          <w:color w:val="auto"/>
          <w:sz w:val="24"/>
        </w:rPr>
        <w:t>E</w:t>
      </w:r>
    </w:p>
    <w:p w:rsidR="00D245BE" w:rsidRPr="00D245BE" w:rsidRDefault="00D245BE" w:rsidP="00D245BE">
      <w:pPr>
        <w:pStyle w:val="Heading2"/>
        <w:rPr>
          <w:sz w:val="24"/>
        </w:rPr>
      </w:pPr>
      <w:r w:rsidRPr="00D245BE">
        <w:rPr>
          <w:sz w:val="24"/>
        </w:rPr>
        <w:t>Compliant with Statutory Reporting and Policy Requirements</w:t>
      </w:r>
      <w:r w:rsidRPr="00D245BE">
        <w:rPr>
          <w:sz w:val="24"/>
        </w:rPr>
        <w:tab/>
      </w:r>
      <w:r w:rsidRPr="00D245BE">
        <w:rPr>
          <w:sz w:val="24"/>
        </w:rPr>
        <w:tab/>
      </w:r>
      <w:r>
        <w:rPr>
          <w:sz w:val="24"/>
        </w:rPr>
        <w:tab/>
      </w:r>
      <w:r w:rsidRPr="00D245BE">
        <w:rPr>
          <w:color w:val="auto"/>
          <w:sz w:val="24"/>
        </w:rPr>
        <w:t>E</w:t>
      </w:r>
    </w:p>
    <w:p w:rsidR="00D245BE" w:rsidRPr="00D245BE" w:rsidRDefault="00D245BE" w:rsidP="00D245BE">
      <w:pPr>
        <w:pStyle w:val="Heading2"/>
        <w:rPr>
          <w:sz w:val="24"/>
        </w:rPr>
      </w:pPr>
      <w:r w:rsidRPr="00D245BE">
        <w:rPr>
          <w:color w:val="auto"/>
          <w:sz w:val="24"/>
        </w:rPr>
        <w:t>Overall</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color w:val="auto"/>
          <w:sz w:val="24"/>
        </w:rPr>
        <w:t>E</w:t>
      </w:r>
    </w:p>
    <w:p w:rsidR="00D245BE" w:rsidRDefault="00D245BE" w:rsidP="00D245BE"/>
    <w:p w:rsidR="00D245BE" w:rsidRPr="00D245BE" w:rsidRDefault="00D245BE" w:rsidP="00D245BE">
      <w:pPr>
        <w:rPr>
          <w:b/>
        </w:rPr>
      </w:pPr>
      <w:r w:rsidRPr="00D245BE">
        <w:rPr>
          <w:b/>
        </w:rPr>
        <w:t>(1)= First Case Choice; (2) =Second Case Choice; (3) =Third Case Choice</w:t>
      </w:r>
    </w:p>
    <w:p w:rsidR="00D245BE" w:rsidRDefault="00D245BE" w:rsidP="00D245BE">
      <w:pPr>
        <w:pStyle w:val="Title"/>
      </w:pPr>
      <w:r>
        <w:lastRenderedPageBreak/>
        <w:t>2016-2017 Community and Student Engagement Accountability System</w:t>
      </w:r>
    </w:p>
    <w:p w:rsidR="00D245BE" w:rsidRDefault="00D245BE" w:rsidP="00D245BE">
      <w:pPr>
        <w:pStyle w:val="NoSpacing"/>
        <w:jc w:val="right"/>
        <w:rPr>
          <w:sz w:val="28"/>
        </w:rPr>
      </w:pPr>
      <w:r>
        <w:rPr>
          <w:sz w:val="28"/>
        </w:rPr>
        <w:t>The Olive Tree Montessori Academy (102)</w:t>
      </w:r>
    </w:p>
    <w:p w:rsidR="00D245BE" w:rsidRDefault="00D245BE" w:rsidP="00D245BE">
      <w:pPr>
        <w:pStyle w:val="NoSpacing"/>
        <w:jc w:val="right"/>
        <w:rPr>
          <w:sz w:val="28"/>
        </w:rPr>
      </w:pPr>
    </w:p>
    <w:p w:rsidR="00D245BE" w:rsidRDefault="00D245BE" w:rsidP="00D245BE">
      <w:pPr>
        <w:pStyle w:val="NoSpacing"/>
        <w:jc w:val="right"/>
        <w:rPr>
          <w:sz w:val="28"/>
        </w:rPr>
      </w:pPr>
    </w:p>
    <w:p w:rsidR="00D245BE" w:rsidRDefault="00D245BE" w:rsidP="00D245BE">
      <w:pPr>
        <w:pStyle w:val="NoSpacing"/>
      </w:pPr>
      <w:r>
        <w:t>House Bill 5 of the 83rd Texas Legislative Session included a local evaluation requirement that is referred to as the School District Evaluation of Performance in Community and Student Engagement/Compliance. This report reflects input showcasing areas of excellence and success as well as recognizing areas in need of improvement, allowing schools to set future goals valued in the community. The statute requires each district to evaluate and designate a performance rating for the district and each of its campuses based on criteria set by a local committee (TEC 39.0545). The law requires that each district and each campus be assigned a rating of:</w:t>
      </w:r>
    </w:p>
    <w:p w:rsidR="00D245BE" w:rsidRDefault="00D245BE" w:rsidP="00D245BE">
      <w:pPr>
        <w:pStyle w:val="NoSpacing"/>
        <w:jc w:val="center"/>
      </w:pPr>
    </w:p>
    <w:p w:rsidR="00D245BE" w:rsidRDefault="00D245BE" w:rsidP="00D245BE">
      <w:pPr>
        <w:pStyle w:val="NoSpacing"/>
        <w:jc w:val="center"/>
      </w:pPr>
      <w:r w:rsidRPr="00D6278B">
        <w:rPr>
          <w:b/>
        </w:rPr>
        <w:t>E</w:t>
      </w:r>
      <w:r>
        <w:t>: Exemplary</w:t>
      </w:r>
      <w:r>
        <w:tab/>
      </w:r>
      <w:r>
        <w:tab/>
      </w:r>
      <w:r w:rsidRPr="00D6278B">
        <w:rPr>
          <w:b/>
        </w:rPr>
        <w:t>R</w:t>
      </w:r>
      <w:r>
        <w:t xml:space="preserve">:  Recognized </w:t>
      </w:r>
      <w:r>
        <w:tab/>
        <w:t xml:space="preserve"> </w:t>
      </w:r>
      <w:r>
        <w:tab/>
      </w:r>
      <w:proofErr w:type="gramStart"/>
      <w:r w:rsidRPr="00D6278B">
        <w:rPr>
          <w:b/>
        </w:rPr>
        <w:t>A</w:t>
      </w:r>
      <w:proofErr w:type="gramEnd"/>
      <w:r>
        <w:t xml:space="preserve">: Acceptable </w:t>
      </w:r>
    </w:p>
    <w:p w:rsidR="00D245BE" w:rsidRDefault="00D245BE" w:rsidP="00D245BE">
      <w:pPr>
        <w:pStyle w:val="NoSpacing"/>
        <w:jc w:val="center"/>
      </w:pPr>
      <w:r w:rsidRPr="00D6278B">
        <w:rPr>
          <w:b/>
        </w:rPr>
        <w:t>U</w:t>
      </w:r>
      <w:r>
        <w:t>: Unacceptable</w:t>
      </w:r>
      <w:r>
        <w:tab/>
      </w:r>
      <w:r w:rsidRPr="00D6278B">
        <w:rPr>
          <w:b/>
        </w:rPr>
        <w:t>N/A</w:t>
      </w:r>
      <w:r>
        <w:t>: Not Applicable</w:t>
      </w:r>
    </w:p>
    <w:p w:rsidR="00D245BE" w:rsidRDefault="00D245BE" w:rsidP="00D245BE">
      <w:pPr>
        <w:pStyle w:val="NoSpacing"/>
        <w:jc w:val="center"/>
      </w:pPr>
      <w:r w:rsidRPr="00D6278B">
        <w:rPr>
          <w:b/>
        </w:rPr>
        <w:t>Y:</w:t>
      </w:r>
      <w:r>
        <w:t xml:space="preserve"> Compliant</w:t>
      </w:r>
      <w:r>
        <w:tab/>
      </w:r>
      <w:r w:rsidRPr="00D6278B">
        <w:rPr>
          <w:b/>
        </w:rPr>
        <w:t>N</w:t>
      </w:r>
      <w:r>
        <w:t>: Not Compliant</w:t>
      </w:r>
    </w:p>
    <w:p w:rsidR="00D245BE" w:rsidRDefault="00D245BE" w:rsidP="00D245BE">
      <w:pPr>
        <w:pStyle w:val="NoSpacing"/>
        <w:jc w:val="center"/>
      </w:pPr>
    </w:p>
    <w:p w:rsidR="00D245BE" w:rsidRDefault="00D245BE" w:rsidP="00D245BE">
      <w:pPr>
        <w:pStyle w:val="Heading2"/>
        <w:pBdr>
          <w:bottom w:val="single" w:sz="12" w:space="1" w:color="auto"/>
        </w:pBdr>
        <w:jc w:val="center"/>
      </w:pPr>
      <w:r>
        <w:t>Community Engagement Factors and Ratings District Summary</w:t>
      </w:r>
    </w:p>
    <w:p w:rsidR="00D245BE" w:rsidRPr="00D245BE" w:rsidRDefault="00D245BE" w:rsidP="00D245BE">
      <w:pPr>
        <w:pStyle w:val="Heading2"/>
        <w:rPr>
          <w:sz w:val="24"/>
        </w:rPr>
      </w:pPr>
      <w:r w:rsidRPr="00D245BE">
        <w:rPr>
          <w:sz w:val="24"/>
        </w:rPr>
        <w:t>Fine Arts</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color w:val="auto"/>
          <w:sz w:val="24"/>
        </w:rPr>
        <w:t>E</w:t>
      </w:r>
    </w:p>
    <w:p w:rsidR="00D245BE" w:rsidRPr="00D245BE" w:rsidRDefault="00D245BE" w:rsidP="00D245BE">
      <w:pPr>
        <w:pStyle w:val="Heading2"/>
        <w:rPr>
          <w:sz w:val="24"/>
        </w:rPr>
      </w:pPr>
      <w:r w:rsidRPr="00D245BE">
        <w:rPr>
          <w:color w:val="auto"/>
          <w:sz w:val="24"/>
        </w:rPr>
        <w:t>(2)</w:t>
      </w:r>
      <w:r w:rsidRPr="00D245BE">
        <w:rPr>
          <w:sz w:val="24"/>
        </w:rPr>
        <w:t>Wellness and Physical Education</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color w:val="auto"/>
          <w:sz w:val="24"/>
        </w:rPr>
        <w:t>E</w:t>
      </w:r>
    </w:p>
    <w:p w:rsidR="00D245BE" w:rsidRPr="00D245BE" w:rsidRDefault="00D245BE" w:rsidP="00D245BE">
      <w:pPr>
        <w:pStyle w:val="Heading2"/>
        <w:rPr>
          <w:sz w:val="24"/>
        </w:rPr>
      </w:pPr>
      <w:r w:rsidRPr="00D245BE">
        <w:rPr>
          <w:color w:val="auto"/>
          <w:sz w:val="24"/>
        </w:rPr>
        <w:t>(1)</w:t>
      </w:r>
      <w:r w:rsidRPr="00D245BE">
        <w:rPr>
          <w:sz w:val="24"/>
        </w:rPr>
        <w:t>Community and Parental Involvement</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color w:val="auto"/>
          <w:sz w:val="24"/>
        </w:rPr>
        <w:t>E</w:t>
      </w:r>
    </w:p>
    <w:p w:rsidR="00D245BE" w:rsidRPr="00D245BE" w:rsidRDefault="00D245BE" w:rsidP="00D245BE">
      <w:pPr>
        <w:pStyle w:val="Heading2"/>
        <w:rPr>
          <w:sz w:val="24"/>
        </w:rPr>
      </w:pPr>
      <w:r w:rsidRPr="00D245BE">
        <w:rPr>
          <w:sz w:val="24"/>
        </w:rPr>
        <w:t>21</w:t>
      </w:r>
      <w:r w:rsidRPr="00D245BE">
        <w:rPr>
          <w:sz w:val="24"/>
          <w:vertAlign w:val="superscript"/>
        </w:rPr>
        <w:t>st</w:t>
      </w:r>
      <w:r w:rsidRPr="00D245BE">
        <w:rPr>
          <w:sz w:val="24"/>
        </w:rPr>
        <w:t xml:space="preserve"> Century Workforce Development</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Pr>
          <w:sz w:val="24"/>
        </w:rPr>
        <w:tab/>
      </w:r>
      <w:r w:rsidRPr="00D245BE">
        <w:rPr>
          <w:color w:val="auto"/>
          <w:sz w:val="24"/>
        </w:rPr>
        <w:t>E</w:t>
      </w:r>
    </w:p>
    <w:p w:rsidR="00D245BE" w:rsidRPr="00D245BE" w:rsidRDefault="00D245BE" w:rsidP="00D245BE">
      <w:pPr>
        <w:pStyle w:val="Heading2"/>
        <w:rPr>
          <w:color w:val="auto"/>
          <w:sz w:val="24"/>
        </w:rPr>
      </w:pPr>
      <w:r w:rsidRPr="00D245BE">
        <w:rPr>
          <w:sz w:val="24"/>
        </w:rPr>
        <w:t>Second Language Acquisition</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color w:val="auto"/>
          <w:sz w:val="24"/>
        </w:rPr>
        <w:t>E</w:t>
      </w:r>
    </w:p>
    <w:p w:rsidR="00D245BE" w:rsidRPr="00D245BE" w:rsidRDefault="00D245BE" w:rsidP="00D245BE">
      <w:pPr>
        <w:pStyle w:val="Heading2"/>
        <w:rPr>
          <w:sz w:val="24"/>
        </w:rPr>
      </w:pPr>
      <w:r w:rsidRPr="00D245BE">
        <w:rPr>
          <w:sz w:val="24"/>
        </w:rPr>
        <w:t>Digital Learning Environment</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color w:val="auto"/>
          <w:sz w:val="24"/>
        </w:rPr>
        <w:t>E</w:t>
      </w:r>
    </w:p>
    <w:p w:rsidR="00D245BE" w:rsidRPr="00D245BE" w:rsidRDefault="00D245BE" w:rsidP="00D245BE">
      <w:pPr>
        <w:pStyle w:val="Heading2"/>
        <w:rPr>
          <w:sz w:val="24"/>
        </w:rPr>
      </w:pPr>
      <w:r w:rsidRPr="00D245BE">
        <w:rPr>
          <w:sz w:val="24"/>
        </w:rPr>
        <w:t>Dropout Prevention Strategies</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Pr>
          <w:sz w:val="24"/>
        </w:rPr>
        <w:tab/>
      </w:r>
      <w:r w:rsidRPr="00D245BE">
        <w:rPr>
          <w:color w:val="auto"/>
          <w:sz w:val="24"/>
        </w:rPr>
        <w:t>E</w:t>
      </w:r>
    </w:p>
    <w:p w:rsidR="00D245BE" w:rsidRPr="00D245BE" w:rsidRDefault="00D245BE" w:rsidP="00D245BE">
      <w:pPr>
        <w:pStyle w:val="Heading2"/>
        <w:rPr>
          <w:sz w:val="24"/>
        </w:rPr>
      </w:pPr>
      <w:r w:rsidRPr="00D245BE">
        <w:rPr>
          <w:color w:val="auto"/>
          <w:sz w:val="24"/>
        </w:rPr>
        <w:t>(3)</w:t>
      </w:r>
      <w:r w:rsidRPr="00D245BE">
        <w:rPr>
          <w:sz w:val="24"/>
        </w:rPr>
        <w:t>Educational Programs for Gifted and Talented Students</w:t>
      </w:r>
      <w:r w:rsidRPr="00D245BE">
        <w:rPr>
          <w:sz w:val="24"/>
        </w:rPr>
        <w:tab/>
      </w:r>
      <w:r w:rsidRPr="00D245BE">
        <w:rPr>
          <w:sz w:val="24"/>
        </w:rPr>
        <w:tab/>
      </w:r>
      <w:r w:rsidRPr="00D245BE">
        <w:rPr>
          <w:sz w:val="24"/>
        </w:rPr>
        <w:tab/>
      </w:r>
      <w:r>
        <w:rPr>
          <w:sz w:val="24"/>
        </w:rPr>
        <w:tab/>
      </w:r>
      <w:r w:rsidRPr="00D245BE">
        <w:rPr>
          <w:color w:val="auto"/>
          <w:sz w:val="24"/>
        </w:rPr>
        <w:t>E</w:t>
      </w:r>
    </w:p>
    <w:p w:rsidR="00D245BE" w:rsidRPr="00D245BE" w:rsidRDefault="00D245BE" w:rsidP="00D245BE">
      <w:pPr>
        <w:pStyle w:val="Heading2"/>
        <w:rPr>
          <w:sz w:val="24"/>
        </w:rPr>
      </w:pPr>
      <w:r w:rsidRPr="00D245BE">
        <w:rPr>
          <w:sz w:val="24"/>
        </w:rPr>
        <w:t>Compliant with Statutory Reporting and Policy Requirements</w:t>
      </w:r>
      <w:r w:rsidRPr="00D245BE">
        <w:rPr>
          <w:sz w:val="24"/>
        </w:rPr>
        <w:tab/>
      </w:r>
      <w:r w:rsidRPr="00D245BE">
        <w:rPr>
          <w:sz w:val="24"/>
        </w:rPr>
        <w:tab/>
      </w:r>
      <w:r>
        <w:rPr>
          <w:sz w:val="24"/>
        </w:rPr>
        <w:tab/>
      </w:r>
      <w:r w:rsidRPr="00D245BE">
        <w:rPr>
          <w:color w:val="auto"/>
          <w:sz w:val="24"/>
        </w:rPr>
        <w:t>E</w:t>
      </w:r>
    </w:p>
    <w:p w:rsidR="00D245BE" w:rsidRPr="00D245BE" w:rsidRDefault="00D245BE" w:rsidP="00D245BE">
      <w:pPr>
        <w:pStyle w:val="Heading2"/>
        <w:rPr>
          <w:sz w:val="24"/>
        </w:rPr>
      </w:pPr>
      <w:r w:rsidRPr="00D245BE">
        <w:rPr>
          <w:color w:val="auto"/>
          <w:sz w:val="24"/>
        </w:rPr>
        <w:t>Overall</w:t>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sz w:val="24"/>
        </w:rPr>
        <w:tab/>
      </w:r>
      <w:r w:rsidRPr="00D245BE">
        <w:rPr>
          <w:color w:val="auto"/>
          <w:sz w:val="24"/>
        </w:rPr>
        <w:t>E</w:t>
      </w:r>
    </w:p>
    <w:p w:rsidR="00D245BE" w:rsidRDefault="00D245BE" w:rsidP="00D245BE">
      <w:pPr>
        <w:rPr>
          <w:b/>
        </w:rPr>
      </w:pPr>
    </w:p>
    <w:p w:rsidR="00D245BE" w:rsidRPr="00D245BE" w:rsidRDefault="00D245BE" w:rsidP="00D245BE">
      <w:pPr>
        <w:rPr>
          <w:b/>
        </w:rPr>
      </w:pPr>
      <w:r w:rsidRPr="00D245BE">
        <w:rPr>
          <w:b/>
        </w:rPr>
        <w:t>(1)= First Case C</w:t>
      </w:r>
      <w:bookmarkStart w:id="0" w:name="_GoBack"/>
      <w:bookmarkEnd w:id="0"/>
      <w:r w:rsidRPr="00D245BE">
        <w:rPr>
          <w:b/>
        </w:rPr>
        <w:t>hoice; (2) =Second Case Choice; (3) =Third Case Choice</w:t>
      </w:r>
    </w:p>
    <w:p w:rsidR="00D245BE" w:rsidRDefault="00D245BE" w:rsidP="00D245BE">
      <w:pPr>
        <w:rPr>
          <w:b/>
        </w:rPr>
      </w:pPr>
    </w:p>
    <w:p w:rsidR="00D245BE" w:rsidRPr="00D6278B" w:rsidRDefault="00D245BE" w:rsidP="00D245BE"/>
    <w:p w:rsidR="00D245BE" w:rsidRPr="00D6278B" w:rsidRDefault="00D245BE" w:rsidP="00D6278B"/>
    <w:sectPr w:rsidR="00D245BE" w:rsidRPr="00D62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8B"/>
    <w:rsid w:val="002C2F4E"/>
    <w:rsid w:val="00896CCF"/>
    <w:rsid w:val="00A37C7E"/>
    <w:rsid w:val="00D245BE"/>
    <w:rsid w:val="00D6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27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7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78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6278B"/>
    <w:pPr>
      <w:spacing w:after="0" w:line="240" w:lineRule="auto"/>
    </w:pPr>
  </w:style>
  <w:style w:type="character" w:customStyle="1" w:styleId="Heading2Char">
    <w:name w:val="Heading 2 Char"/>
    <w:basedOn w:val="DefaultParagraphFont"/>
    <w:link w:val="Heading2"/>
    <w:uiPriority w:val="9"/>
    <w:rsid w:val="00D627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37C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27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7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78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6278B"/>
    <w:pPr>
      <w:spacing w:after="0" w:line="240" w:lineRule="auto"/>
    </w:pPr>
  </w:style>
  <w:style w:type="character" w:customStyle="1" w:styleId="Heading2Char">
    <w:name w:val="Heading 2 Char"/>
    <w:basedOn w:val="DefaultParagraphFont"/>
    <w:link w:val="Heading2"/>
    <w:uiPriority w:val="9"/>
    <w:rsid w:val="00D627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37C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EFWMA</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Sanders</dc:creator>
  <cp:lastModifiedBy>Rachel Sanders</cp:lastModifiedBy>
  <cp:revision>2</cp:revision>
  <dcterms:created xsi:type="dcterms:W3CDTF">2017-09-18T16:08:00Z</dcterms:created>
  <dcterms:modified xsi:type="dcterms:W3CDTF">2017-09-18T16:08:00Z</dcterms:modified>
</cp:coreProperties>
</file>